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olor w:val="333333"/>
          <w:sz w:val="32"/>
          <w:szCs w:val="32"/>
          <w:shd w:val="clear" w:color="auto" w:fill="FFFFFF"/>
        </w:rPr>
      </w:pPr>
    </w:p>
    <w:p>
      <w:pPr>
        <w:jc w:val="center"/>
        <w:rPr>
          <w:rFonts w:asciiTheme="minorEastAsia" w:hAnsiTheme="minorEastAsia"/>
          <w:color w:val="333333"/>
          <w:sz w:val="32"/>
          <w:szCs w:val="32"/>
          <w:shd w:val="clear" w:color="auto" w:fill="FFFFFF"/>
        </w:rPr>
      </w:pPr>
    </w:p>
    <w:p>
      <w:pPr>
        <w:jc w:val="center"/>
      </w:pPr>
      <w:bookmarkStart w:id="0" w:name="_GoBack"/>
      <w:r>
        <w:rPr>
          <w:rFonts w:hint="eastAsia" w:ascii="宋体" w:hAnsi="宋体"/>
          <w:color w:val="333333"/>
          <w:sz w:val="32"/>
          <w:szCs w:val="32"/>
          <w:shd w:val="clear" w:color="auto" w:fill="FFFFFF"/>
          <w:lang w:eastAsia="zh-CN"/>
        </w:rPr>
        <w:t>2026年环线管理处值守服务项目</w:t>
      </w:r>
    </w:p>
    <w:bookmarkEnd w:id="0"/>
    <w:p/>
    <w:p/>
    <w:p/>
    <w:p/>
    <w:p/>
    <w:p>
      <w:pPr>
        <w:jc w:val="center"/>
        <w:outlineLvl w:val="0"/>
        <w:rPr>
          <w:sz w:val="48"/>
          <w:szCs w:val="48"/>
        </w:rPr>
      </w:pPr>
      <w:r>
        <w:rPr>
          <w:rFonts w:hint="eastAsia"/>
          <w:sz w:val="48"/>
          <w:szCs w:val="48"/>
        </w:rPr>
        <w:t>需求调查反馈文件</w:t>
      </w:r>
    </w:p>
    <w:p>
      <w:pPr>
        <w:jc w:val="center"/>
        <w:rPr>
          <w:sz w:val="48"/>
          <w:szCs w:val="48"/>
        </w:rPr>
      </w:pPr>
    </w:p>
    <w:p>
      <w:pPr>
        <w:jc w:val="center"/>
        <w:rPr>
          <w:sz w:val="48"/>
          <w:szCs w:val="48"/>
        </w:rPr>
      </w:pPr>
    </w:p>
    <w:p>
      <w:pPr>
        <w:jc w:val="center"/>
        <w:rPr>
          <w:sz w:val="48"/>
          <w:szCs w:val="48"/>
        </w:rPr>
      </w:pPr>
    </w:p>
    <w:p>
      <w:pPr>
        <w:jc w:val="center"/>
        <w:rPr>
          <w:sz w:val="48"/>
          <w:szCs w:val="48"/>
        </w:rPr>
      </w:pPr>
    </w:p>
    <w:p>
      <w:pPr>
        <w:jc w:val="center"/>
        <w:rPr>
          <w:sz w:val="48"/>
          <w:szCs w:val="48"/>
        </w:rPr>
      </w:pPr>
    </w:p>
    <w:p>
      <w:pPr>
        <w:jc w:val="center"/>
        <w:rPr>
          <w:sz w:val="48"/>
          <w:szCs w:val="48"/>
        </w:rPr>
      </w:pPr>
    </w:p>
    <w:p>
      <w:pPr>
        <w:jc w:val="center"/>
        <w:rPr>
          <w:sz w:val="48"/>
          <w:szCs w:val="48"/>
        </w:rPr>
      </w:pPr>
    </w:p>
    <w:p>
      <w:pPr>
        <w:spacing w:line="480" w:lineRule="auto"/>
        <w:ind w:firstLine="960" w:firstLineChars="400"/>
        <w:jc w:val="left"/>
        <w:rPr>
          <w:sz w:val="24"/>
          <w:szCs w:val="24"/>
          <w:u w:val="single"/>
        </w:rPr>
      </w:pPr>
      <w:r>
        <w:rPr>
          <w:rFonts w:hint="eastAsia"/>
          <w:sz w:val="24"/>
          <w:szCs w:val="24"/>
        </w:rPr>
        <w:t>响应单位：</w:t>
      </w:r>
      <w:r>
        <w:rPr>
          <w:rFonts w:hint="eastAsia"/>
          <w:sz w:val="24"/>
          <w:szCs w:val="24"/>
          <w:u w:val="single"/>
        </w:rPr>
        <w:t xml:space="preserve"> </w:t>
      </w:r>
      <w:r>
        <w:rPr>
          <w:sz w:val="24"/>
          <w:szCs w:val="24"/>
          <w:u w:val="single"/>
        </w:rPr>
        <w:t xml:space="preserve">                                     </w:t>
      </w:r>
    </w:p>
    <w:p>
      <w:pPr>
        <w:spacing w:line="480" w:lineRule="auto"/>
        <w:ind w:firstLine="960" w:firstLineChars="400"/>
        <w:jc w:val="left"/>
        <w:rPr>
          <w:sz w:val="24"/>
          <w:szCs w:val="24"/>
        </w:rPr>
      </w:pPr>
      <w:r>
        <w:rPr>
          <w:rFonts w:hint="eastAsia"/>
          <w:sz w:val="24"/>
          <w:szCs w:val="24"/>
        </w:rPr>
        <w:t>联 系 人：</w:t>
      </w:r>
      <w:r>
        <w:rPr>
          <w:rFonts w:hint="eastAsia"/>
          <w:sz w:val="24"/>
          <w:szCs w:val="24"/>
          <w:u w:val="single"/>
        </w:rPr>
        <w:t xml:space="preserve"> </w:t>
      </w:r>
      <w:r>
        <w:rPr>
          <w:sz w:val="24"/>
          <w:szCs w:val="24"/>
          <w:u w:val="single"/>
        </w:rPr>
        <w:t xml:space="preserve">                                     </w:t>
      </w:r>
      <w:r>
        <w:rPr>
          <w:rFonts w:hint="eastAsia"/>
          <w:sz w:val="24"/>
          <w:szCs w:val="24"/>
        </w:rPr>
        <w:t xml:space="preserve"> </w:t>
      </w:r>
    </w:p>
    <w:p>
      <w:pPr>
        <w:spacing w:line="480" w:lineRule="auto"/>
        <w:ind w:firstLine="960" w:firstLineChars="400"/>
        <w:jc w:val="left"/>
        <w:rPr>
          <w:sz w:val="24"/>
          <w:szCs w:val="24"/>
          <w:u w:val="single"/>
        </w:rPr>
      </w:pPr>
      <w:r>
        <w:rPr>
          <w:rFonts w:hint="eastAsia"/>
          <w:sz w:val="24"/>
          <w:szCs w:val="24"/>
        </w:rPr>
        <w:t>联系电话：</w:t>
      </w:r>
      <w:r>
        <w:rPr>
          <w:rFonts w:hint="eastAsia"/>
          <w:sz w:val="24"/>
          <w:szCs w:val="24"/>
          <w:u w:val="single"/>
        </w:rPr>
        <w:t xml:space="preserve"> </w:t>
      </w:r>
      <w:r>
        <w:rPr>
          <w:sz w:val="24"/>
          <w:szCs w:val="24"/>
          <w:u w:val="single"/>
        </w:rPr>
        <w:t xml:space="preserve">                                    </w:t>
      </w:r>
    </w:p>
    <w:p>
      <w:pPr>
        <w:spacing w:line="480" w:lineRule="auto"/>
        <w:ind w:firstLine="960" w:firstLineChars="400"/>
        <w:jc w:val="left"/>
        <w:rPr>
          <w:sz w:val="24"/>
          <w:szCs w:val="24"/>
          <w:u w:val="single"/>
        </w:rPr>
      </w:pPr>
      <w:r>
        <w:rPr>
          <w:rFonts w:hint="eastAsia"/>
          <w:sz w:val="24"/>
          <w:szCs w:val="24"/>
        </w:rPr>
        <w:t>电子邮箱：</w:t>
      </w:r>
      <w:r>
        <w:rPr>
          <w:rFonts w:hint="eastAsia"/>
          <w:sz w:val="24"/>
          <w:szCs w:val="24"/>
          <w:u w:val="single"/>
        </w:rPr>
        <w:t xml:space="preserve"> </w:t>
      </w:r>
      <w:r>
        <w:rPr>
          <w:sz w:val="24"/>
          <w:szCs w:val="24"/>
          <w:u w:val="single"/>
        </w:rPr>
        <w:t xml:space="preserve">                                    </w:t>
      </w:r>
    </w:p>
    <w:p>
      <w:pPr>
        <w:spacing w:line="480" w:lineRule="auto"/>
        <w:ind w:firstLine="2880" w:firstLineChars="1200"/>
        <w:jc w:val="left"/>
        <w:rPr>
          <w:rFonts w:hint="eastAsia" w:eastAsiaTheme="minorEastAsia"/>
          <w:sz w:val="24"/>
          <w:szCs w:val="24"/>
          <w:lang w:eastAsia="zh-CN"/>
        </w:rPr>
      </w:pPr>
      <w:r>
        <w:rPr>
          <w:rFonts w:hint="eastAsia"/>
          <w:sz w:val="24"/>
          <w:szCs w:val="24"/>
          <w:lang w:eastAsia="zh-CN"/>
        </w:rPr>
        <w:t>2026年03月</w:t>
      </w:r>
      <w:r>
        <w:rPr>
          <w:rFonts w:hint="eastAsia"/>
          <w:sz w:val="24"/>
          <w:szCs w:val="24"/>
          <w:lang w:val="en-US" w:eastAsia="zh-CN"/>
        </w:rPr>
        <w:t>26</w:t>
      </w:r>
      <w:r>
        <w:rPr>
          <w:rFonts w:hint="eastAsia"/>
          <w:sz w:val="24"/>
          <w:szCs w:val="24"/>
          <w:lang w:eastAsia="zh-CN"/>
        </w:rPr>
        <w:t>日</w:t>
      </w:r>
    </w:p>
    <w:p>
      <w:pPr>
        <w:spacing w:line="480" w:lineRule="auto"/>
        <w:ind w:firstLine="2880" w:firstLineChars="1200"/>
        <w:jc w:val="left"/>
        <w:rPr>
          <w:sz w:val="24"/>
          <w:szCs w:val="24"/>
        </w:rPr>
      </w:pPr>
    </w:p>
    <w:p>
      <w:pPr>
        <w:spacing w:line="480" w:lineRule="auto"/>
        <w:ind w:firstLine="4480" w:firstLineChars="1400"/>
        <w:outlineLvl w:val="0"/>
        <w:rPr>
          <w:sz w:val="32"/>
          <w:szCs w:val="32"/>
        </w:rPr>
      </w:pPr>
      <w:r>
        <w:rPr>
          <w:sz w:val="32"/>
          <w:szCs w:val="32"/>
        </w:rPr>
        <w:br w:type="page"/>
      </w:r>
    </w:p>
    <w:p>
      <w:pPr>
        <w:spacing w:line="480" w:lineRule="auto"/>
        <w:ind w:firstLine="4480" w:firstLineChars="1400"/>
        <w:outlineLvl w:val="0"/>
        <w:rPr>
          <w:sz w:val="32"/>
          <w:szCs w:val="32"/>
        </w:rPr>
      </w:pPr>
      <w:r>
        <w:rPr>
          <w:rFonts w:hint="eastAsia"/>
          <w:sz w:val="32"/>
          <w:szCs w:val="32"/>
        </w:rPr>
        <w:t>目 录</w:t>
      </w:r>
    </w:p>
    <w:p>
      <w:pPr>
        <w:pStyle w:val="11"/>
        <w:numPr>
          <w:ilvl w:val="0"/>
          <w:numId w:val="1"/>
        </w:numPr>
        <w:spacing w:line="480" w:lineRule="auto"/>
        <w:ind w:firstLineChars="0"/>
        <w:jc w:val="left"/>
        <w:outlineLvl w:val="0"/>
        <w:rPr>
          <w:sz w:val="24"/>
          <w:szCs w:val="24"/>
        </w:rPr>
      </w:pPr>
      <w:r>
        <w:rPr>
          <w:rFonts w:hint="eastAsia"/>
          <w:sz w:val="24"/>
          <w:szCs w:val="24"/>
        </w:rPr>
        <w:t>企业相关资料</w:t>
      </w:r>
    </w:p>
    <w:p>
      <w:pPr>
        <w:pStyle w:val="11"/>
        <w:numPr>
          <w:ilvl w:val="0"/>
          <w:numId w:val="1"/>
        </w:numPr>
        <w:spacing w:line="480" w:lineRule="auto"/>
        <w:ind w:firstLineChars="0"/>
        <w:jc w:val="left"/>
        <w:outlineLvl w:val="0"/>
        <w:rPr>
          <w:sz w:val="24"/>
          <w:szCs w:val="24"/>
        </w:rPr>
      </w:pPr>
      <w:r>
        <w:rPr>
          <w:rFonts w:hint="eastAsia"/>
          <w:sz w:val="24"/>
          <w:szCs w:val="24"/>
        </w:rPr>
        <w:t>相关产业发展情况</w:t>
      </w:r>
    </w:p>
    <w:p>
      <w:pPr>
        <w:pStyle w:val="11"/>
        <w:numPr>
          <w:ilvl w:val="0"/>
          <w:numId w:val="1"/>
        </w:numPr>
        <w:spacing w:line="480" w:lineRule="auto"/>
        <w:ind w:firstLineChars="0"/>
        <w:jc w:val="left"/>
        <w:outlineLvl w:val="0"/>
        <w:rPr>
          <w:sz w:val="24"/>
          <w:szCs w:val="24"/>
        </w:rPr>
      </w:pPr>
      <w:r>
        <w:rPr>
          <w:rFonts w:hint="eastAsia"/>
          <w:sz w:val="24"/>
          <w:szCs w:val="24"/>
        </w:rPr>
        <w:t>市场供给情况</w:t>
      </w:r>
    </w:p>
    <w:p>
      <w:pPr>
        <w:pStyle w:val="11"/>
        <w:numPr>
          <w:ilvl w:val="0"/>
          <w:numId w:val="1"/>
        </w:numPr>
        <w:spacing w:line="480" w:lineRule="auto"/>
        <w:ind w:firstLineChars="0"/>
        <w:jc w:val="left"/>
        <w:rPr>
          <w:sz w:val="24"/>
          <w:szCs w:val="24"/>
        </w:rPr>
      </w:pPr>
      <w:r>
        <w:rPr>
          <w:rFonts w:hint="eastAsia"/>
          <w:sz w:val="24"/>
          <w:szCs w:val="24"/>
        </w:rPr>
        <w:t>同类采购项目历史成交信息[附中标/成交结果公告（如有）</w:t>
      </w:r>
    </w:p>
    <w:p>
      <w:pPr>
        <w:pStyle w:val="11"/>
        <w:numPr>
          <w:ilvl w:val="0"/>
          <w:numId w:val="1"/>
        </w:numPr>
        <w:spacing w:line="480" w:lineRule="auto"/>
        <w:ind w:firstLineChars="0"/>
        <w:jc w:val="left"/>
        <w:rPr>
          <w:sz w:val="24"/>
          <w:szCs w:val="24"/>
        </w:rPr>
      </w:pPr>
      <w:r>
        <w:rPr>
          <w:rFonts w:hint="eastAsia"/>
          <w:sz w:val="24"/>
          <w:szCs w:val="24"/>
        </w:rPr>
        <w:t>可能涉及的运行维护、升级更新、备品备件、耗材等后续采购情况</w:t>
      </w:r>
    </w:p>
    <w:p>
      <w:pPr>
        <w:pStyle w:val="11"/>
        <w:numPr>
          <w:ilvl w:val="0"/>
          <w:numId w:val="1"/>
        </w:numPr>
        <w:spacing w:line="480" w:lineRule="auto"/>
        <w:ind w:firstLineChars="0"/>
        <w:jc w:val="left"/>
        <w:outlineLvl w:val="0"/>
        <w:rPr>
          <w:sz w:val="24"/>
          <w:szCs w:val="24"/>
        </w:rPr>
      </w:pPr>
      <w:r>
        <w:rPr>
          <w:rFonts w:hint="eastAsia"/>
          <w:sz w:val="24"/>
          <w:szCs w:val="24"/>
        </w:rPr>
        <w:t>其他专业建议或需补充的采购需求信息</w:t>
      </w:r>
    </w:p>
    <w:p>
      <w:pPr>
        <w:spacing w:line="480" w:lineRule="auto"/>
        <w:jc w:val="left"/>
        <w:rPr>
          <w:sz w:val="24"/>
          <w:szCs w:val="24"/>
        </w:rPr>
      </w:pPr>
      <w:r>
        <w:rPr>
          <w:rFonts w:hint="eastAsia"/>
          <w:sz w:val="24"/>
          <w:szCs w:val="24"/>
        </w:rPr>
        <w:t xml:space="preserve">附件 </w:t>
      </w:r>
      <w:r>
        <w:rPr>
          <w:sz w:val="24"/>
          <w:szCs w:val="24"/>
        </w:rPr>
        <w:t xml:space="preserve"> 关于印发中小企业划型标准规定的通知</w:t>
      </w: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ind w:firstLine="2880" w:firstLineChars="1200"/>
        <w:jc w:val="left"/>
        <w:rPr>
          <w:sz w:val="24"/>
          <w:szCs w:val="24"/>
        </w:rPr>
      </w:pPr>
    </w:p>
    <w:p>
      <w:pPr>
        <w:spacing w:line="480" w:lineRule="auto"/>
        <w:jc w:val="left"/>
        <w:rPr>
          <w:sz w:val="24"/>
          <w:szCs w:val="24"/>
        </w:rPr>
      </w:pPr>
    </w:p>
    <w:p>
      <w:pPr>
        <w:pStyle w:val="11"/>
        <w:numPr>
          <w:ilvl w:val="0"/>
          <w:numId w:val="2"/>
        </w:numPr>
        <w:spacing w:line="480" w:lineRule="auto"/>
        <w:ind w:firstLineChars="0"/>
        <w:jc w:val="left"/>
        <w:rPr>
          <w:b/>
          <w:bCs/>
          <w:sz w:val="24"/>
          <w:szCs w:val="24"/>
        </w:rPr>
      </w:pPr>
      <w:r>
        <w:rPr>
          <w:rFonts w:hint="eastAsia"/>
          <w:b/>
          <w:bCs/>
          <w:sz w:val="24"/>
          <w:szCs w:val="24"/>
        </w:rPr>
        <w:t>企业相关资料</w:t>
      </w:r>
    </w:p>
    <w:p>
      <w:pPr>
        <w:pStyle w:val="11"/>
        <w:numPr>
          <w:ilvl w:val="0"/>
          <w:numId w:val="3"/>
        </w:numPr>
        <w:spacing w:line="480" w:lineRule="auto"/>
        <w:ind w:firstLineChars="0"/>
        <w:jc w:val="left"/>
        <w:rPr>
          <w:sz w:val="24"/>
          <w:szCs w:val="24"/>
        </w:rPr>
      </w:pPr>
      <w:r>
        <w:rPr>
          <w:rFonts w:hint="eastAsia"/>
          <w:sz w:val="24"/>
          <w:szCs w:val="24"/>
        </w:rPr>
        <w:t>营业执照副本</w:t>
      </w:r>
    </w:p>
    <w:p>
      <w:pPr>
        <w:pStyle w:val="11"/>
        <w:numPr>
          <w:ilvl w:val="0"/>
          <w:numId w:val="3"/>
        </w:numPr>
        <w:spacing w:line="480" w:lineRule="auto"/>
        <w:ind w:firstLineChars="0"/>
        <w:jc w:val="left"/>
        <w:rPr>
          <w:sz w:val="24"/>
          <w:szCs w:val="24"/>
        </w:rPr>
      </w:pPr>
      <w:r>
        <w:rPr>
          <w:rFonts w:hint="eastAsia"/>
          <w:sz w:val="24"/>
          <w:szCs w:val="24"/>
        </w:rPr>
        <w:t>单位简介</w:t>
      </w:r>
    </w:p>
    <w:p>
      <w:pPr>
        <w:pStyle w:val="11"/>
        <w:numPr>
          <w:ilvl w:val="0"/>
          <w:numId w:val="3"/>
        </w:numPr>
        <w:spacing w:line="480" w:lineRule="auto"/>
        <w:ind w:firstLineChars="0"/>
        <w:jc w:val="left"/>
        <w:rPr>
          <w:sz w:val="24"/>
          <w:szCs w:val="24"/>
        </w:rPr>
      </w:pPr>
      <w:r>
        <w:rPr>
          <w:rFonts w:hint="eastAsia"/>
          <w:sz w:val="24"/>
          <w:szCs w:val="24"/>
        </w:rPr>
        <w:t>按附件《</w:t>
      </w:r>
      <w:r>
        <w:rPr>
          <w:sz w:val="24"/>
          <w:szCs w:val="24"/>
        </w:rPr>
        <w:t>关于印发中小企业划型标准规定的通知</w:t>
      </w:r>
      <w:r>
        <w:rPr>
          <w:rFonts w:hint="eastAsia"/>
          <w:sz w:val="24"/>
          <w:szCs w:val="24"/>
        </w:rPr>
        <w:t>》判断本单位类型。</w:t>
      </w:r>
    </w:p>
    <w:p>
      <w:pPr>
        <w:pStyle w:val="11"/>
        <w:spacing w:line="480" w:lineRule="auto"/>
        <w:ind w:left="360" w:firstLine="0" w:firstLineChars="0"/>
        <w:jc w:val="left"/>
        <w:rPr>
          <w:sz w:val="24"/>
          <w:szCs w:val="24"/>
        </w:rPr>
      </w:pPr>
      <w:r>
        <w:rPr>
          <w:rFonts w:hint="eastAsia"/>
          <w:sz w:val="24"/>
          <w:szCs w:val="24"/>
        </w:rPr>
        <w:t>我单位按“</w:t>
      </w:r>
      <w:r>
        <w:rPr>
          <w:rFonts w:hint="eastAsia"/>
          <w:sz w:val="24"/>
          <w:szCs w:val="24"/>
          <w:lang w:eastAsia="zh-CN"/>
        </w:rPr>
        <w:t>租赁和商务服务业</w:t>
      </w:r>
      <w:r>
        <w:rPr>
          <w:rFonts w:hint="eastAsia"/>
          <w:sz w:val="24"/>
          <w:szCs w:val="24"/>
        </w:rPr>
        <w:t>”标准，属于</w:t>
      </w:r>
      <w:r>
        <w:rPr>
          <w:rFonts w:hint="eastAsia"/>
          <w:sz w:val="24"/>
          <w:szCs w:val="24"/>
          <w:u w:val="single"/>
        </w:rPr>
        <w:t xml:space="preserve"> </w:t>
      </w:r>
      <w:r>
        <w:rPr>
          <w:sz w:val="24"/>
          <w:szCs w:val="24"/>
          <w:u w:val="single"/>
        </w:rPr>
        <w:t xml:space="preserve">     </w:t>
      </w:r>
      <w:r>
        <w:rPr>
          <w:rFonts w:hint="eastAsia"/>
          <w:sz w:val="24"/>
          <w:szCs w:val="24"/>
        </w:rPr>
        <w:t>。</w:t>
      </w:r>
    </w:p>
    <w:p>
      <w:pPr>
        <w:pageBreakBefore/>
        <w:spacing w:line="480" w:lineRule="auto"/>
        <w:jc w:val="left"/>
        <w:rPr>
          <w:b/>
          <w:bCs/>
          <w:sz w:val="24"/>
          <w:szCs w:val="24"/>
        </w:rPr>
      </w:pPr>
      <w:r>
        <w:rPr>
          <w:rFonts w:hint="eastAsia"/>
          <w:b/>
          <w:bCs/>
          <w:sz w:val="24"/>
          <w:szCs w:val="24"/>
        </w:rPr>
        <w:t>二、相关产业发展情况</w:t>
      </w:r>
    </w:p>
    <w:p>
      <w:pPr>
        <w:spacing w:line="480" w:lineRule="auto"/>
        <w:jc w:val="left"/>
        <w:rPr>
          <w:sz w:val="24"/>
          <w:szCs w:val="24"/>
        </w:rPr>
      </w:pPr>
      <w:r>
        <w:rPr>
          <w:rFonts w:hint="eastAsia"/>
          <w:sz w:val="24"/>
          <w:szCs w:val="24"/>
        </w:rPr>
        <w:t>供应商应针对本项目提供相关产业发展情况说明，附相关佐证材料（如有）。</w:t>
      </w:r>
    </w:p>
    <w:p>
      <w:pPr>
        <w:pageBreakBefore/>
        <w:spacing w:line="480" w:lineRule="auto"/>
        <w:jc w:val="left"/>
        <w:rPr>
          <w:b/>
          <w:bCs/>
          <w:sz w:val="24"/>
          <w:szCs w:val="24"/>
        </w:rPr>
      </w:pPr>
      <w:r>
        <w:rPr>
          <w:rFonts w:hint="eastAsia"/>
          <w:b/>
          <w:bCs/>
          <w:sz w:val="24"/>
          <w:szCs w:val="24"/>
        </w:rPr>
        <w:t>三、市场供给情况</w:t>
      </w:r>
    </w:p>
    <w:p>
      <w:pPr>
        <w:spacing w:line="480" w:lineRule="auto"/>
        <w:jc w:val="left"/>
        <w:rPr>
          <w:sz w:val="24"/>
          <w:szCs w:val="24"/>
        </w:rPr>
      </w:pPr>
      <w:r>
        <w:rPr>
          <w:rFonts w:hint="eastAsia"/>
          <w:sz w:val="24"/>
          <w:szCs w:val="24"/>
        </w:rPr>
        <w:t>供应商应针对本项目提供供给情况说明，附相关佐证材料（如有）。</w:t>
      </w:r>
    </w:p>
    <w:p>
      <w:pPr>
        <w:pageBreakBefore/>
        <w:spacing w:line="480" w:lineRule="auto"/>
        <w:jc w:val="left"/>
        <w:rPr>
          <w:b/>
          <w:bCs/>
          <w:sz w:val="24"/>
          <w:szCs w:val="24"/>
        </w:rPr>
      </w:pPr>
      <w:r>
        <w:rPr>
          <w:rFonts w:hint="eastAsia"/>
          <w:b/>
          <w:bCs/>
          <w:sz w:val="24"/>
          <w:szCs w:val="24"/>
        </w:rPr>
        <w:t>四、同类项目成交信息</w:t>
      </w:r>
    </w:p>
    <w:p>
      <w:pPr>
        <w:spacing w:line="480" w:lineRule="auto"/>
        <w:jc w:val="left"/>
        <w:rPr>
          <w:sz w:val="24"/>
          <w:szCs w:val="24"/>
        </w:rPr>
      </w:pPr>
      <w:r>
        <w:rPr>
          <w:rFonts w:hint="eastAsia"/>
          <w:sz w:val="24"/>
          <w:szCs w:val="24"/>
        </w:rPr>
        <w:t>供应商应针对本项目提供本单位同类项目成交信息，如有应列表并附上相关合同资料。</w:t>
      </w:r>
    </w:p>
    <w:p>
      <w:pPr>
        <w:pageBreakBefore/>
        <w:spacing w:line="480" w:lineRule="auto"/>
        <w:jc w:val="left"/>
        <w:rPr>
          <w:b/>
          <w:bCs/>
          <w:sz w:val="24"/>
          <w:szCs w:val="24"/>
        </w:rPr>
      </w:pPr>
      <w:r>
        <w:rPr>
          <w:rFonts w:hint="eastAsia"/>
          <w:b/>
          <w:bCs/>
          <w:sz w:val="24"/>
          <w:szCs w:val="24"/>
        </w:rPr>
        <w:t>五、可能涉及的运行维护、升级更新、备品备件、耗材等后续采购情况</w:t>
      </w:r>
    </w:p>
    <w:p>
      <w:pPr>
        <w:spacing w:line="480" w:lineRule="auto"/>
        <w:jc w:val="left"/>
        <w:rPr>
          <w:sz w:val="24"/>
          <w:szCs w:val="24"/>
        </w:rPr>
      </w:pPr>
      <w:r>
        <w:rPr>
          <w:rFonts w:hint="eastAsia"/>
          <w:sz w:val="24"/>
          <w:szCs w:val="24"/>
        </w:rPr>
        <w:t>供应商应针对本项目提供可能涉及的运行维护、升级更新、备品备件、耗材等后续采购情况说明，附相关佐证材料（如有）</w:t>
      </w:r>
    </w:p>
    <w:p>
      <w:pPr>
        <w:pageBreakBefore/>
        <w:spacing w:line="480" w:lineRule="auto"/>
        <w:jc w:val="left"/>
        <w:rPr>
          <w:b/>
          <w:bCs/>
          <w:sz w:val="24"/>
          <w:szCs w:val="24"/>
        </w:rPr>
      </w:pPr>
      <w:r>
        <w:rPr>
          <w:rFonts w:hint="eastAsia"/>
          <w:b/>
          <w:bCs/>
          <w:sz w:val="24"/>
          <w:szCs w:val="24"/>
        </w:rPr>
        <w:t>六、供应商应针对本项目提供其他专业建议或需补充的采购需求信息</w:t>
      </w:r>
    </w:p>
    <w:p>
      <w:pPr>
        <w:spacing w:line="480" w:lineRule="auto"/>
        <w:jc w:val="left"/>
        <w:rPr>
          <w:sz w:val="24"/>
          <w:szCs w:val="24"/>
        </w:rPr>
      </w:pPr>
      <w:r>
        <w:rPr>
          <w:rFonts w:hint="eastAsia"/>
          <w:sz w:val="24"/>
          <w:szCs w:val="24"/>
        </w:rPr>
        <w:t>供应商应针对本项目提供其他专业建议或需补充的采购需求信息，附相关佐证材料（如有）</w:t>
      </w:r>
    </w:p>
    <w:p>
      <w:pPr>
        <w:pStyle w:val="11"/>
        <w:pageBreakBefore/>
        <w:spacing w:line="480" w:lineRule="auto"/>
        <w:ind w:left="482" w:firstLine="0" w:firstLineChars="0"/>
        <w:jc w:val="left"/>
        <w:outlineLvl w:val="1"/>
        <w:rPr>
          <w:b/>
          <w:bCs/>
          <w:sz w:val="24"/>
          <w:szCs w:val="24"/>
        </w:rPr>
      </w:pPr>
      <w:r>
        <w:rPr>
          <w:rFonts w:hint="eastAsia"/>
          <w:b/>
          <w:bCs/>
          <w:sz w:val="24"/>
          <w:szCs w:val="24"/>
        </w:rPr>
        <w:t xml:space="preserve">附件 </w:t>
      </w:r>
      <w:r>
        <w:rPr>
          <w:b/>
          <w:bCs/>
          <w:sz w:val="24"/>
          <w:szCs w:val="24"/>
        </w:rPr>
        <w:t xml:space="preserve"> 关于印发中小企业划型标准规定的通知</w:t>
      </w:r>
    </w:p>
    <w:p>
      <w:pPr>
        <w:pStyle w:val="5"/>
        <w:spacing w:line="360" w:lineRule="auto"/>
        <w:ind w:firstLine="643"/>
        <w:jc w:val="center"/>
      </w:pPr>
      <w:r>
        <w:rPr>
          <w:rStyle w:val="8"/>
          <w:rFonts w:hint="eastAsia"/>
          <w:sz w:val="32"/>
          <w:szCs w:val="32"/>
        </w:rPr>
        <w:t>关于印发中小企业划型标准规定的通知</w:t>
      </w:r>
      <w:r>
        <w:rPr>
          <w:rFonts w:hint="eastAsia"/>
        </w:rPr>
        <w:br w:type="textWrapping"/>
      </w:r>
      <w:r>
        <w:rPr>
          <w:rFonts w:hint="eastAsia"/>
        </w:rPr>
        <w:t>工信部联企业〔2011〕300号</w:t>
      </w:r>
    </w:p>
    <w:p>
      <w:pPr>
        <w:pStyle w:val="5"/>
        <w:spacing w:line="360" w:lineRule="auto"/>
      </w:pPr>
      <w:r>
        <w:rPr>
          <w:rFonts w:hint="eastAsia"/>
        </w:rPr>
        <w:t>各省、自治区、直辖市人民政府，国务院各部委、各直属机构及有关单位：</w:t>
      </w:r>
    </w:p>
    <w:p>
      <w:pPr>
        <w:pStyle w:val="5"/>
        <w:spacing w:line="360" w:lineRule="auto"/>
        <w:ind w:firstLine="480"/>
      </w:pPr>
      <w:r>
        <w:rPr>
          <w:rFonts w:hint="eastAsia"/>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pPr>
        <w:pStyle w:val="5"/>
        <w:spacing w:line="360" w:lineRule="auto"/>
        <w:ind w:firstLine="480"/>
        <w:jc w:val="right"/>
      </w:pPr>
      <w:r>
        <w:rPr>
          <w:rFonts w:hint="eastAsia"/>
        </w:rPr>
        <w:t>　　　　　　　　　　　　　　　　　　　　　工业和信息化部　国家统计局</w:t>
      </w:r>
    </w:p>
    <w:p>
      <w:pPr>
        <w:pStyle w:val="5"/>
        <w:spacing w:line="360" w:lineRule="auto"/>
        <w:ind w:firstLine="480"/>
        <w:jc w:val="right"/>
      </w:pPr>
      <w:r>
        <w:rPr>
          <w:rFonts w:hint="eastAsia"/>
        </w:rPr>
        <w:t>　　　　　　　　　　　　　　　　　　　　国家发展和改革委员会　财政部</w:t>
      </w:r>
    </w:p>
    <w:p>
      <w:pPr>
        <w:pStyle w:val="5"/>
        <w:spacing w:line="360" w:lineRule="auto"/>
        <w:ind w:firstLine="480"/>
        <w:jc w:val="right"/>
      </w:pPr>
      <w:r>
        <w:rPr>
          <w:rFonts w:hint="eastAsia"/>
        </w:rPr>
        <w:t>　　　　　　　　　　　　　　　　　　　　　　　　二○一一年六月十八日</w:t>
      </w:r>
    </w:p>
    <w:p>
      <w:pPr>
        <w:pStyle w:val="5"/>
        <w:spacing w:line="360" w:lineRule="auto"/>
        <w:ind w:firstLine="643"/>
        <w:jc w:val="center"/>
        <w:rPr>
          <w:sz w:val="32"/>
          <w:szCs w:val="32"/>
        </w:rPr>
      </w:pPr>
      <w:r>
        <w:rPr>
          <w:rStyle w:val="8"/>
          <w:rFonts w:hint="eastAsia"/>
          <w:sz w:val="32"/>
          <w:szCs w:val="32"/>
        </w:rPr>
        <w:t>中小企业划型标准规定</w:t>
      </w:r>
    </w:p>
    <w:p>
      <w:pPr>
        <w:widowControl/>
        <w:spacing w:line="360" w:lineRule="auto"/>
        <w:jc w:val="left"/>
        <w:rPr>
          <w:rFonts w:ascii="宋体" w:hAnsi="宋体"/>
          <w:b/>
          <w:sz w:val="24"/>
        </w:rPr>
      </w:pPr>
      <w:r>
        <w:rPr>
          <w:rFonts w:hint="eastAsia" w:ascii="宋体" w:hAnsi="宋体"/>
          <w:sz w:val="24"/>
        </w:rPr>
        <w:t>　　一、根据《中华人民共和国中小企业促进法》和《国务院关于进一步促进中小企业发展的若干意见》(国发〔2009〕36号)，制定本规定。</w:t>
      </w:r>
      <w:r>
        <w:rPr>
          <w:rFonts w:hint="eastAsia" w:ascii="宋体" w:hAnsi="宋体"/>
          <w:sz w:val="24"/>
        </w:rPr>
        <w:br w:type="textWrapping"/>
      </w:r>
      <w:r>
        <w:rPr>
          <w:rFonts w:hint="eastAsia" w:ascii="宋体" w:hAnsi="宋体"/>
          <w:sz w:val="24"/>
        </w:rPr>
        <w:t>　　二、中小企业划分为中型、小型、微型三种类型，具体标准根据企业从业人员、营业收入、资产总额等指标，结合行业特点制定。</w:t>
      </w:r>
      <w:r>
        <w:rPr>
          <w:rFonts w:hint="eastAsia" w:ascii="宋体" w:hAnsi="宋体"/>
          <w:sz w:val="24"/>
        </w:rPr>
        <w:br w:type="textWrapping"/>
      </w:r>
      <w:r>
        <w:rPr>
          <w:rFonts w:hint="eastAsia" w:ascii="宋体" w:hAnsi="宋体"/>
          <w:sz w:val="24"/>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Pr>
          <w:rFonts w:hint="eastAsia" w:ascii="宋体" w:hAnsi="宋体"/>
          <w:sz w:val="24"/>
        </w:rPr>
        <w:br w:type="textWrapping"/>
      </w:r>
      <w:r>
        <w:rPr>
          <w:rFonts w:hint="eastAsia" w:ascii="宋体" w:hAnsi="宋体"/>
          <w:sz w:val="24"/>
        </w:rPr>
        <w:t>　　四、各行业划型标准为：</w:t>
      </w:r>
      <w:r>
        <w:rPr>
          <w:rFonts w:hint="eastAsia" w:ascii="宋体" w:hAnsi="宋体"/>
          <w:sz w:val="24"/>
        </w:rPr>
        <w:br w:type="textWrapping"/>
      </w:r>
      <w:r>
        <w:rPr>
          <w:rFonts w:hint="eastAsia" w:ascii="宋体" w:hAnsi="宋体"/>
          <w:sz w:val="24"/>
        </w:rPr>
        <w:t>　　（一）农、林、牧、渔业。营业收入20000万元以下的为中小微型企业。其中，营业收入500万元及以上的为中型企业，营业收入50万元及以上的为小型企业，营业收入50万元以下的为微型企业。</w:t>
      </w:r>
      <w:r>
        <w:rPr>
          <w:rFonts w:hint="eastAsia" w:ascii="宋体" w:hAnsi="宋体"/>
          <w:sz w:val="24"/>
        </w:rPr>
        <w:br w:type="textWrapping"/>
      </w:r>
      <w:r>
        <w:rPr>
          <w:rFonts w:hint="eastAsia" w:ascii="宋体" w:hAnsi="宋体"/>
          <w:sz w:val="24"/>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Pr>
          <w:rFonts w:hint="eastAsia" w:ascii="宋体" w:hAnsi="宋体"/>
          <w:sz w:val="24"/>
        </w:rPr>
        <w:br w:type="textWrapping"/>
      </w:r>
      <w:r>
        <w:rPr>
          <w:rFonts w:hint="eastAsia" w:ascii="宋体" w:hAnsi="宋体"/>
          <w:sz w:val="24"/>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Pr>
          <w:rFonts w:hint="eastAsia" w:ascii="宋体" w:hAnsi="宋体"/>
          <w:sz w:val="24"/>
        </w:rPr>
        <w:br w:type="textWrapping"/>
      </w:r>
      <w:r>
        <w:rPr>
          <w:rFonts w:hint="eastAsia" w:ascii="宋体" w:hAnsi="宋体"/>
          <w:sz w:val="24"/>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Pr>
          <w:rFonts w:hint="eastAsia" w:ascii="宋体" w:hAnsi="宋体"/>
          <w:sz w:val="24"/>
        </w:rPr>
        <w:br w:type="textWrapping"/>
      </w:r>
      <w:r>
        <w:rPr>
          <w:rFonts w:hint="eastAsia" w:ascii="宋体" w:hAnsi="宋体"/>
          <w:sz w:val="24"/>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r>
        <w:rPr>
          <w:rFonts w:hint="eastAsia" w:ascii="宋体" w:hAnsi="宋体"/>
          <w:sz w:val="24"/>
        </w:rPr>
        <w:br w:type="textWrapping"/>
      </w:r>
      <w:r>
        <w:rPr>
          <w:rFonts w:hint="eastAsia" w:ascii="宋体" w:hAnsi="宋体"/>
          <w:sz w:val="24"/>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Pr>
          <w:rFonts w:hint="eastAsia" w:ascii="宋体" w:hAnsi="宋体"/>
          <w:sz w:val="24"/>
        </w:rPr>
        <w:br w:type="textWrapping"/>
      </w:r>
      <w:r>
        <w:rPr>
          <w:rFonts w:hint="eastAsia" w:ascii="宋体" w:hAnsi="宋体"/>
          <w:sz w:val="24"/>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Pr>
          <w:rFonts w:hint="eastAsia" w:ascii="宋体" w:hAnsi="宋体"/>
          <w:sz w:val="24"/>
        </w:rPr>
        <w:br w:type="textWrapping"/>
      </w:r>
      <w:r>
        <w:rPr>
          <w:rFonts w:hint="eastAsia" w:ascii="宋体" w:hAnsi="宋体"/>
          <w:sz w:val="24"/>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Pr>
          <w:rFonts w:hint="eastAsia" w:ascii="宋体" w:hAnsi="宋体"/>
          <w:sz w:val="24"/>
        </w:rPr>
        <w:br w:type="textWrapping"/>
      </w:r>
      <w:r>
        <w:rPr>
          <w:rFonts w:hint="eastAsia" w:ascii="宋体" w:hAnsi="宋体"/>
          <w:sz w:val="24"/>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hAnsi="宋体"/>
          <w:sz w:val="24"/>
        </w:rPr>
        <w:br w:type="textWrapping"/>
      </w:r>
      <w:r>
        <w:rPr>
          <w:rFonts w:hint="eastAsia" w:ascii="宋体" w:hAnsi="宋体"/>
          <w:sz w:val="24"/>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Pr>
          <w:rFonts w:hint="eastAsia" w:ascii="宋体" w:hAnsi="宋体"/>
          <w:sz w:val="24"/>
        </w:rPr>
        <w:br w:type="textWrapping"/>
      </w:r>
      <w:r>
        <w:rPr>
          <w:rFonts w:hint="eastAsia" w:ascii="宋体" w:hAnsi="宋体"/>
          <w:sz w:val="24"/>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Pr>
          <w:rFonts w:hint="eastAsia" w:ascii="宋体" w:hAnsi="宋体"/>
          <w:sz w:val="24"/>
        </w:rPr>
        <w:br w:type="textWrapping"/>
      </w:r>
      <w:r>
        <w:rPr>
          <w:rFonts w:hint="eastAsia" w:ascii="宋体" w:hAnsi="宋体"/>
          <w:sz w:val="24"/>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Pr>
          <w:rFonts w:hint="eastAsia" w:ascii="宋体" w:hAnsi="宋体"/>
          <w:sz w:val="24"/>
        </w:rPr>
        <w:br w:type="textWrapping"/>
      </w:r>
      <w:r>
        <w:rPr>
          <w:rFonts w:hint="eastAsia" w:ascii="宋体" w:hAnsi="宋体"/>
          <w:sz w:val="24"/>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r>
        <w:rPr>
          <w:rFonts w:hint="eastAsia" w:ascii="宋体" w:hAnsi="宋体"/>
          <w:sz w:val="24"/>
        </w:rPr>
        <w:br w:type="textWrapping"/>
      </w:r>
      <w:r>
        <w:rPr>
          <w:rFonts w:hint="eastAsia" w:ascii="宋体" w:hAnsi="宋体"/>
          <w:sz w:val="24"/>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Pr>
          <w:rFonts w:hint="eastAsia" w:ascii="宋体" w:hAnsi="宋体"/>
          <w:sz w:val="24"/>
        </w:rPr>
        <w:br w:type="textWrapping"/>
      </w:r>
      <w:r>
        <w:rPr>
          <w:rFonts w:hint="eastAsia" w:ascii="宋体" w:hAnsi="宋体"/>
          <w:sz w:val="24"/>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Pr>
          <w:rFonts w:hint="eastAsia" w:ascii="宋体" w:hAnsi="宋体"/>
          <w:sz w:val="24"/>
        </w:rPr>
        <w:br w:type="textWrapping"/>
      </w:r>
      <w:r>
        <w:rPr>
          <w:rFonts w:hint="eastAsia" w:ascii="宋体" w:hAnsi="宋体"/>
          <w:sz w:val="24"/>
        </w:rPr>
        <w:t>　　（十六）其他未列明行业。从业人员300人以下的为中小微型企业。其中，从业人员100人及以上的为中型企业；从业人员10人及以上的为小型企业；从业人员10人以下的为微型企业。</w:t>
      </w:r>
      <w:r>
        <w:rPr>
          <w:rFonts w:hint="eastAsia" w:ascii="宋体" w:hAnsi="宋体"/>
          <w:sz w:val="24"/>
        </w:rPr>
        <w:br w:type="textWrapping"/>
      </w:r>
      <w:r>
        <w:rPr>
          <w:rFonts w:hint="eastAsia" w:ascii="宋体" w:hAnsi="宋体"/>
          <w:sz w:val="24"/>
        </w:rPr>
        <w:t>　　五、企业类型的划分以统计部门的统计数据为依据。</w:t>
      </w:r>
      <w:r>
        <w:rPr>
          <w:rFonts w:hint="eastAsia" w:ascii="宋体" w:hAnsi="宋体"/>
          <w:sz w:val="24"/>
        </w:rPr>
        <w:br w:type="textWrapping"/>
      </w:r>
      <w:r>
        <w:rPr>
          <w:rFonts w:hint="eastAsia" w:ascii="宋体" w:hAnsi="宋体"/>
          <w:sz w:val="24"/>
        </w:rPr>
        <w:t>　　六、本规定适用于在中华人民共和国境内依法设立的各类所有制和各种组织形式的企业。个体工商户和本规定以外的行业，参照本规定进行划型。</w:t>
      </w:r>
      <w:r>
        <w:rPr>
          <w:rFonts w:hint="eastAsia" w:ascii="宋体" w:hAnsi="宋体"/>
          <w:sz w:val="24"/>
        </w:rPr>
        <w:br w:type="textWrapping"/>
      </w:r>
      <w:r>
        <w:rPr>
          <w:rFonts w:hint="eastAsia" w:ascii="宋体" w:hAnsi="宋体"/>
          <w:sz w:val="24"/>
        </w:rPr>
        <w:t>　　七、本规定的中型企业标准上限即为大型企业标准的下限，国家统计部门据此制定大中小微型企业的统计分类。国务院有关部门据此进行相关数据分析，不得制定与本规定不一致的企业划型标准。</w:t>
      </w:r>
      <w:r>
        <w:rPr>
          <w:rFonts w:hint="eastAsia" w:ascii="宋体" w:hAnsi="宋体"/>
          <w:sz w:val="24"/>
        </w:rPr>
        <w:br w:type="textWrapping"/>
      </w:r>
      <w:r>
        <w:rPr>
          <w:rFonts w:hint="eastAsia" w:ascii="宋体" w:hAnsi="宋体"/>
          <w:sz w:val="24"/>
        </w:rPr>
        <w:t>　　八、本规定由工业和信息化部、国家统计局会同有关部门根据《国民经济行业分类》修订情况和企业发展变化情况适时修订。</w:t>
      </w:r>
      <w:r>
        <w:rPr>
          <w:rFonts w:hint="eastAsia" w:ascii="宋体" w:hAnsi="宋体"/>
          <w:sz w:val="24"/>
        </w:rPr>
        <w:br w:type="textWrapping"/>
      </w:r>
      <w:r>
        <w:rPr>
          <w:rFonts w:hint="eastAsia" w:ascii="宋体" w:hAnsi="宋体"/>
          <w:sz w:val="24"/>
        </w:rPr>
        <w:t>　　九、本规定由工业和信息化部、国家统计局会同有关部门负责解释。</w:t>
      </w:r>
      <w:r>
        <w:rPr>
          <w:rFonts w:hint="eastAsia" w:ascii="宋体" w:hAnsi="宋体"/>
          <w:sz w:val="24"/>
        </w:rPr>
        <w:br w:type="textWrapping"/>
      </w:r>
      <w:r>
        <w:rPr>
          <w:rFonts w:hint="eastAsia" w:ascii="宋体" w:hAnsi="宋体"/>
          <w:sz w:val="24"/>
        </w:rPr>
        <w:t>　　十、本规定自发布之日起执行，原国家经贸委、原国家计委、财政部和国家统计局2003年颁布的《中小企业标准暂行规定》同时废止。</w:t>
      </w:r>
    </w:p>
    <w:p>
      <w:pPr>
        <w:spacing w:line="480" w:lineRule="auto"/>
        <w:jc w:val="center"/>
        <w:rPr>
          <w:sz w:val="24"/>
          <w:szCs w:val="24"/>
        </w:rPr>
      </w:pPr>
      <w:r>
        <w:rPr>
          <w:sz w:val="24"/>
          <w:szCs w:val="24"/>
        </w:rPr>
        <w:drawing>
          <wp:inline distT="0" distB="0" distL="0" distR="0">
            <wp:extent cx="3100705" cy="3403600"/>
            <wp:effectExtent l="0" t="0" r="0" b="0"/>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noChangeArrowheads="true"/>
                    </pic:cNvPicPr>
                  </pic:nvPicPr>
                  <pic:blipFill>
                    <a:blip r:embed="rId6">
                      <a:extLst>
                        <a:ext uri="{28A0092B-C50C-407E-A947-70E740481C1C}">
                          <a14:useLocalDpi xmlns:a14="http://schemas.microsoft.com/office/drawing/2010/main" val="false"/>
                        </a:ext>
                      </a:extLst>
                    </a:blip>
                    <a:srcRect/>
                    <a:stretch>
                      <a:fillRect/>
                    </a:stretch>
                  </pic:blipFill>
                  <pic:spPr>
                    <a:xfrm>
                      <a:off x="0" y="0"/>
                      <a:ext cx="3105904" cy="3408918"/>
                    </a:xfrm>
                    <a:prstGeom prst="rect">
                      <a:avLst/>
                    </a:prstGeom>
                    <a:noFill/>
                    <a:ln>
                      <a:noFill/>
                    </a:ln>
                  </pic:spPr>
                </pic:pic>
              </a:graphicData>
            </a:graphic>
          </wp:inline>
        </w:drawing>
      </w:r>
    </w:p>
    <w:p>
      <w:pPr>
        <w:spacing w:line="480" w:lineRule="auto"/>
        <w:jc w:val="left"/>
        <w:rPr>
          <w:sz w:val="24"/>
          <w:szCs w:val="24"/>
        </w:rPr>
      </w:pPr>
      <w:r>
        <w:rPr>
          <w:rFonts w:hint="eastAsia"/>
          <w:sz w:val="24"/>
          <w:szCs w:val="24"/>
        </w:rPr>
        <w:t>注：供应商可以通过扫描以上二维码对企业类型进行判断，本项目选取行业应为“</w:t>
      </w:r>
      <w:r>
        <w:rPr>
          <w:rFonts w:hint="eastAsia"/>
          <w:sz w:val="24"/>
          <w:szCs w:val="24"/>
          <w:lang w:eastAsia="zh-CN"/>
        </w:rPr>
        <w:t>租赁和商务服务业</w:t>
      </w:r>
      <w:r>
        <w:rPr>
          <w:rFonts w:hint="eastAsia"/>
          <w:sz w:val="24"/>
          <w:szCs w:val="24"/>
        </w:rPr>
        <w:t>”。</w:t>
      </w:r>
    </w:p>
    <w:sectPr>
      <w:footerReference r:id="rId4" w:type="first"/>
      <w:footerReference r:id="rId3" w:type="default"/>
      <w:pgSz w:w="11906" w:h="16838"/>
      <w:pgMar w:top="1440" w:right="1418" w:bottom="1440"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п�">
    <w:panose1 w:val="020B0500000000000000"/>
    <w:charset w:val="86"/>
    <w:family w:val="auto"/>
    <w:pitch w:val="default"/>
    <w:sig w:usb0="30000003" w:usb1="2BDF3C10" w:usb2="00000016" w:usb3="00000000" w:csb0="602E0107" w:csb1="00000000"/>
  </w:font>
  <w:font w:name="Microsoft YaHei">
    <w:panose1 w:val="020B0503020204020204"/>
    <w:charset w:val="86"/>
    <w:family w:val="auto"/>
    <w:pitch w:val="default"/>
    <w:sig w:usb0="80000287" w:usb1="2A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92185085"/>
      <w:docPartObj>
        <w:docPartGallery w:val="autotext"/>
      </w:docPartObj>
    </w:sdtPr>
    <w:sdtContent>
      <w:p>
        <w:pPr>
          <w:pStyle w:val="3"/>
          <w:jc w:val="center"/>
        </w:pPr>
        <w:r>
          <w:fldChar w:fldCharType="begin"/>
        </w:r>
        <w:r>
          <w:instrText xml:space="preserve">PAGE   \* MERGEFORMAT</w:instrText>
        </w:r>
        <w:r>
          <w:fldChar w:fldCharType="separate"/>
        </w:r>
        <w:r>
          <w:rPr>
            <w:lang w:val="zh-CN"/>
          </w:rPr>
          <w:t>2</w:t>
        </w:r>
        <w:r>
          <w:fldChar w:fldCharType="end"/>
        </w:r>
      </w:p>
    </w:sdtContent>
  </w:sdt>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8142AE"/>
    <w:multiLevelType w:val="multilevel"/>
    <w:tmpl w:val="368142AE"/>
    <w:lvl w:ilvl="0" w:tentative="0">
      <w:start w:val="1"/>
      <w:numFmt w:val="japaneseCounting"/>
      <w:lvlText w:val="%1、"/>
      <w:lvlJc w:val="left"/>
      <w:pPr>
        <w:ind w:left="480" w:hanging="4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5324C39"/>
    <w:multiLevelType w:val="multilevel"/>
    <w:tmpl w:val="45324C3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60D5B30"/>
    <w:multiLevelType w:val="multilevel"/>
    <w:tmpl w:val="660D5B30"/>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6A1"/>
    <w:rsid w:val="000146AE"/>
    <w:rsid w:val="00056E0C"/>
    <w:rsid w:val="000E5C7E"/>
    <w:rsid w:val="002E230F"/>
    <w:rsid w:val="002E7B77"/>
    <w:rsid w:val="003366F5"/>
    <w:rsid w:val="003700C1"/>
    <w:rsid w:val="003930AE"/>
    <w:rsid w:val="003C14E6"/>
    <w:rsid w:val="00457455"/>
    <w:rsid w:val="004642BC"/>
    <w:rsid w:val="004C33AD"/>
    <w:rsid w:val="004F68BA"/>
    <w:rsid w:val="005F55A2"/>
    <w:rsid w:val="00611AB7"/>
    <w:rsid w:val="00613548"/>
    <w:rsid w:val="006E0959"/>
    <w:rsid w:val="006F0669"/>
    <w:rsid w:val="007134DC"/>
    <w:rsid w:val="00761770"/>
    <w:rsid w:val="007C26A1"/>
    <w:rsid w:val="007D32A8"/>
    <w:rsid w:val="007D61ED"/>
    <w:rsid w:val="007E6067"/>
    <w:rsid w:val="00835B47"/>
    <w:rsid w:val="00896775"/>
    <w:rsid w:val="00983FE4"/>
    <w:rsid w:val="00986D0C"/>
    <w:rsid w:val="009F32E3"/>
    <w:rsid w:val="00AB0CA5"/>
    <w:rsid w:val="00AC3427"/>
    <w:rsid w:val="00AC4D97"/>
    <w:rsid w:val="00B41F09"/>
    <w:rsid w:val="00BF6626"/>
    <w:rsid w:val="00C06861"/>
    <w:rsid w:val="00C3393A"/>
    <w:rsid w:val="00D6531D"/>
    <w:rsid w:val="00EA2C8F"/>
    <w:rsid w:val="00ED2363"/>
    <w:rsid w:val="00EF7421"/>
    <w:rsid w:val="00FE78D7"/>
    <w:rsid w:val="0476627F"/>
    <w:rsid w:val="0B1B339C"/>
    <w:rsid w:val="23E412AE"/>
    <w:rsid w:val="2A7A19EB"/>
    <w:rsid w:val="472D251C"/>
    <w:rsid w:val="483907BE"/>
    <w:rsid w:val="5713BB00"/>
    <w:rsid w:val="5BF75769"/>
    <w:rsid w:val="72FA4D61"/>
    <w:rsid w:val="F5EFB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3"/>
    <w:qFormat/>
    <w:uiPriority w:val="0"/>
    <w:rPr>
      <w:rFonts w:ascii="宋体" w:hAnsi="Courier New" w:eastAsia="宋体" w:cs="Times New Roman"/>
      <w:szCs w:val="20"/>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8">
    <w:name w:val="Strong"/>
    <w:qFormat/>
    <w:uiPriority w:val="22"/>
    <w:rPr>
      <w:b/>
      <w:bCs/>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纯文本 字符"/>
    <w:basedOn w:val="7"/>
    <w:semiHidden/>
    <w:qFormat/>
    <w:uiPriority w:val="99"/>
    <w:rPr>
      <w:rFonts w:hAnsi="Courier New" w:cs="Courier New" w:asciiTheme="minorEastAsia"/>
      <w:kern w:val="2"/>
      <w:sz w:val="21"/>
      <w:szCs w:val="22"/>
    </w:rPr>
  </w:style>
  <w:style w:type="character" w:customStyle="1" w:styleId="13">
    <w:name w:val="纯文本 字符1"/>
    <w:basedOn w:val="7"/>
    <w:link w:val="2"/>
    <w:qFormat/>
    <w:uiPriority w:val="0"/>
    <w:rPr>
      <w:rFonts w:ascii="宋体" w:hAnsi="Courier New" w:eastAsia="宋体" w:cs="Times New Roman"/>
      <w:kern w:val="2"/>
      <w:sz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3320</Words>
  <Characters>3609</Characters>
  <Lines>28</Lines>
  <Paragraphs>7</Paragraphs>
  <TotalTime>0</TotalTime>
  <ScaleCrop>false</ScaleCrop>
  <LinksUpToDate>false</LinksUpToDate>
  <CharactersWithSpaces>3892</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2022-02-18T00:35:00Z</dcterms:created>
  <dc:creator>DELL</dc:creator>
  <cp:lastModifiedBy>shuiwuju</cp:lastModifiedBy>
  <dcterms:modified xsi:type="dcterms:W3CDTF">2026-04-10T15:06:35Z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KSOTemplateDocerSaveRecord">
    <vt:lpwstr>eyJoZGlkIjoiZDJlNmU3N2I5NGY1MzFiOTFmOGQ0OTRhODBlMzEzNTEiLCJ1c2VySWQiOiIxNDM5MTA0NDg5In0=</vt:lpwstr>
  </property>
  <property fmtid="{D5CDD505-2E9C-101B-9397-08002B2CF9AE}" pid="4" name="ICV">
    <vt:lpwstr>0CDA7F716D254A2D8946C66B604F023B_13</vt:lpwstr>
  </property>
</Properties>
</file>